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0157" w14:textId="35BB6669" w:rsidR="00C40D54" w:rsidRDefault="00C40D54" w:rsidP="00C40D54">
      <w:pPr>
        <w:jc w:val="center"/>
        <w:rPr>
          <w:rFonts w:ascii="Arial" w:hAnsi="Arial" w:cs="Arial"/>
          <w:b/>
          <w:bCs/>
          <w:u w:val="single"/>
        </w:rPr>
      </w:pPr>
      <w:r w:rsidRPr="00C40D54">
        <w:rPr>
          <w:rFonts w:ascii="Arial" w:hAnsi="Arial" w:cs="Arial"/>
          <w:b/>
          <w:bCs/>
          <w:u w:val="single"/>
        </w:rPr>
        <w:t>Your Webinar Questions Answered: Power of Place</w:t>
      </w:r>
    </w:p>
    <w:p w14:paraId="7154A089" w14:textId="569F922B" w:rsidR="00C40D54" w:rsidRPr="00C40D54" w:rsidRDefault="00C40D54" w:rsidP="00C40D5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2B752C3" w14:textId="6588FC74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  <w:r w:rsidRPr="00C40D54">
        <w:rPr>
          <w:rFonts w:ascii="Times New Roman" w:hAnsi="Times New Roman" w:cs="Times New Roman"/>
          <w:b/>
          <w:bCs/>
          <w:i/>
          <w:iCs/>
        </w:rPr>
        <w:t xml:space="preserve">Question: </w:t>
      </w:r>
      <w:r w:rsidRPr="00C40D54">
        <w:rPr>
          <w:rFonts w:ascii="Times New Roman" w:hAnsi="Times New Roman" w:cs="Times New Roman"/>
          <w:b/>
          <w:bCs/>
          <w:i/>
          <w:iCs/>
        </w:rPr>
        <w:t>How do you see the role of learning from stories of the past to transform places for the future?</w:t>
      </w:r>
    </w:p>
    <w:p w14:paraId="5349C834" w14:textId="50925977" w:rsidR="00C40D54" w:rsidRPr="005C0D04" w:rsidRDefault="00C40D54" w:rsidP="00C40D54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7F1D9F" w14:textId="0CAE1119" w:rsidR="00C40D54" w:rsidRPr="005C0D04" w:rsidRDefault="00C40D54" w:rsidP="00C40D54">
      <w:pPr>
        <w:rPr>
          <w:rFonts w:ascii="Arial" w:hAnsi="Arial" w:cs="Arial"/>
          <w:sz w:val="22"/>
          <w:szCs w:val="22"/>
        </w:rPr>
      </w:pPr>
      <w:r w:rsidRPr="005C0D04">
        <w:rPr>
          <w:rFonts w:ascii="Arial" w:hAnsi="Arial" w:cs="Arial"/>
          <w:sz w:val="22"/>
          <w:szCs w:val="22"/>
        </w:rPr>
        <w:t xml:space="preserve">Resource: </w:t>
      </w:r>
      <w:hyperlink r:id="rId5" w:history="1">
        <w:r w:rsidRPr="005C0D04">
          <w:rPr>
            <w:rStyle w:val="Hyperlink"/>
            <w:rFonts w:ascii="Arial" w:hAnsi="Arial" w:cs="Arial"/>
            <w:sz w:val="22"/>
            <w:szCs w:val="22"/>
          </w:rPr>
          <w:t>Harnessing Stories for Shared Wisdom and Community Action in Palm Beach</w:t>
        </w:r>
      </w:hyperlink>
    </w:p>
    <w:p w14:paraId="695933C9" w14:textId="77777777" w:rsidR="00C40D54" w:rsidRDefault="00C40D54" w:rsidP="00C40D54">
      <w:pPr>
        <w:jc w:val="center"/>
        <w:rPr>
          <w:rFonts w:ascii="Arial" w:hAnsi="Arial" w:cs="Arial"/>
          <w:b/>
          <w:bCs/>
          <w:u w:val="single"/>
        </w:rPr>
      </w:pPr>
    </w:p>
    <w:p w14:paraId="56460ADB" w14:textId="1E2D80AA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  <w:r w:rsidRPr="00C40D54">
        <w:rPr>
          <w:rFonts w:ascii="Times New Roman" w:hAnsi="Times New Roman" w:cs="Times New Roman"/>
          <w:b/>
          <w:bCs/>
          <w:i/>
          <w:iCs/>
        </w:rPr>
        <w:t>Question:</w:t>
      </w:r>
      <w:r>
        <w:rPr>
          <w:rFonts w:ascii="Times New Roman" w:hAnsi="Times New Roman" w:cs="Times New Roman"/>
          <w:b/>
          <w:bCs/>
          <w:i/>
          <w:iCs/>
        </w:rPr>
        <w:t xml:space="preserve"> T</w:t>
      </w:r>
      <w:r w:rsidRPr="00C40D54">
        <w:rPr>
          <w:rFonts w:ascii="Times New Roman" w:hAnsi="Times New Roman" w:cs="Times New Roman"/>
          <w:b/>
          <w:bCs/>
          <w:i/>
          <w:iCs/>
        </w:rPr>
        <w:t>he external barriers/obstacles to this work in the places where we find ourselves are often a focus, but by now I think well known and even commonplace. What are the internal barriers that you have faced as change makers?</w:t>
      </w:r>
    </w:p>
    <w:p w14:paraId="0DA9D1FF" w14:textId="46E9EB45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</w:p>
    <w:p w14:paraId="732D9836" w14:textId="0F952775" w:rsidR="00C40D54" w:rsidRPr="00C40D54" w:rsidRDefault="00C40D54" w:rsidP="00C40D54">
      <w:pPr>
        <w:rPr>
          <w:rFonts w:ascii="Arial" w:eastAsia="Times New Roman" w:hAnsi="Arial" w:cs="Arial"/>
        </w:rPr>
      </w:pPr>
      <w:r w:rsidRPr="00C40D54">
        <w:rPr>
          <w:rFonts w:ascii="Arial" w:eastAsia="Times New Roman" w:hAnsi="Arial" w:cs="Arial"/>
          <w:color w:val="000000"/>
          <w:shd w:val="clear" w:color="auto" w:fill="FFFFFF"/>
        </w:rPr>
        <w:t>This tool is a great opportunity to reflect on the external and internal challenges or barriers</w:t>
      </w:r>
      <w:r w:rsidRPr="00C40D54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14:paraId="314CE4C6" w14:textId="77777777" w:rsidR="00C40D54" w:rsidRPr="00C40D54" w:rsidRDefault="00C40D54" w:rsidP="00C40D54">
      <w:pPr>
        <w:rPr>
          <w:rFonts w:ascii="Arial" w:hAnsi="Arial" w:cs="Arial"/>
          <w:b/>
          <w:bCs/>
          <w:i/>
          <w:iCs/>
        </w:rPr>
      </w:pPr>
    </w:p>
    <w:p w14:paraId="45D3C513" w14:textId="69D4004D" w:rsidR="00C40D54" w:rsidRPr="00C40D54" w:rsidRDefault="00C40D54" w:rsidP="00C40D54">
      <w:pPr>
        <w:rPr>
          <w:rFonts w:ascii="Arial" w:eastAsia="Times New Roman" w:hAnsi="Arial" w:cs="Arial"/>
          <w:sz w:val="22"/>
          <w:szCs w:val="22"/>
        </w:rPr>
      </w:pPr>
      <w:r w:rsidRPr="005C0D0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Resource: </w:t>
      </w:r>
      <w:hyperlink r:id="rId6" w:history="1">
        <w:r w:rsidRPr="00C40D54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The Water of Systems Change </w:t>
        </w:r>
      </w:hyperlink>
    </w:p>
    <w:p w14:paraId="08E45DB7" w14:textId="5CFA71B8" w:rsidR="00C40D54" w:rsidRPr="00C40D54" w:rsidRDefault="00C40D54" w:rsidP="00C40D54">
      <w:pPr>
        <w:rPr>
          <w:rFonts w:ascii="Arial" w:hAnsi="Arial" w:cs="Arial"/>
        </w:rPr>
      </w:pPr>
    </w:p>
    <w:p w14:paraId="3E705651" w14:textId="419BCC71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  <w:r w:rsidRPr="00C40D54">
        <w:rPr>
          <w:rFonts w:ascii="Times New Roman" w:hAnsi="Times New Roman" w:cs="Times New Roman"/>
          <w:b/>
          <w:bCs/>
          <w:i/>
          <w:iCs/>
        </w:rPr>
        <w:t>Question: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H</w:t>
      </w:r>
      <w:r w:rsidRPr="00C40D54">
        <w:rPr>
          <w:rFonts w:ascii="Times New Roman" w:hAnsi="Times New Roman" w:cs="Times New Roman"/>
          <w:b/>
          <w:bCs/>
          <w:i/>
          <w:iCs/>
        </w:rPr>
        <w:t>ow would you define "place"? Is it a synonym for community? How does place-based change intersect with subsidiarity?</w:t>
      </w:r>
    </w:p>
    <w:p w14:paraId="10FEF11B" w14:textId="1F745B6C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</w:p>
    <w:p w14:paraId="119E9849" w14:textId="5B7CD0F7" w:rsidR="00C40D54" w:rsidRPr="005C0D04" w:rsidRDefault="00C40D54" w:rsidP="00C40D54">
      <w:pPr>
        <w:rPr>
          <w:rFonts w:ascii="Arial" w:eastAsia="Times New Roman" w:hAnsi="Arial" w:cs="Arial"/>
          <w:sz w:val="22"/>
          <w:szCs w:val="22"/>
        </w:rPr>
      </w:pPr>
      <w:r w:rsidRPr="005C0D04">
        <w:rPr>
          <w:rFonts w:ascii="Arial" w:hAnsi="Arial" w:cs="Arial"/>
          <w:sz w:val="22"/>
          <w:szCs w:val="22"/>
        </w:rPr>
        <w:t xml:space="preserve">Resource: </w:t>
      </w:r>
      <w:hyperlink r:id="rId7" w:history="1">
        <w:r w:rsidRPr="005C0D04">
          <w:rPr>
            <w:rStyle w:val="Hyperlink"/>
            <w:rFonts w:ascii="Arial" w:eastAsia="Times New Roman" w:hAnsi="Arial" w:cs="Arial"/>
            <w:i/>
            <w:iCs/>
            <w:sz w:val="22"/>
            <w:szCs w:val="22"/>
            <w:shd w:val="clear" w:color="auto" w:fill="FFFFFF"/>
          </w:rPr>
          <w:t>W</w:t>
        </w:r>
        <w:r w:rsidRPr="005C0D04">
          <w:rPr>
            <w:rStyle w:val="Hyperlink"/>
            <w:rFonts w:ascii="Arial" w:eastAsia="Times New Roman" w:hAnsi="Arial" w:cs="Arial"/>
            <w:i/>
            <w:iCs/>
            <w:sz w:val="22"/>
            <w:szCs w:val="22"/>
            <w:shd w:val="clear" w:color="auto" w:fill="FFFFFF"/>
          </w:rPr>
          <w:t xml:space="preserve">hen </w:t>
        </w:r>
        <w:r w:rsidRPr="005C0D04">
          <w:rPr>
            <w:rStyle w:val="Hyperlink"/>
            <w:rFonts w:ascii="Arial" w:eastAsia="Times New Roman" w:hAnsi="Arial" w:cs="Arial"/>
            <w:i/>
            <w:iCs/>
            <w:sz w:val="22"/>
            <w:szCs w:val="22"/>
            <w:shd w:val="clear" w:color="auto" w:fill="FFFFFF"/>
          </w:rPr>
          <w:t>C</w:t>
        </w:r>
        <w:r w:rsidRPr="005C0D04">
          <w:rPr>
            <w:rStyle w:val="Hyperlink"/>
            <w:rFonts w:ascii="Arial" w:eastAsia="Times New Roman" w:hAnsi="Arial" w:cs="Arial"/>
            <w:i/>
            <w:iCs/>
            <w:sz w:val="22"/>
            <w:szCs w:val="22"/>
            <w:shd w:val="clear" w:color="auto" w:fill="FFFFFF"/>
          </w:rPr>
          <w:t xml:space="preserve">ommunity </w:t>
        </w:r>
        <w:r w:rsidRPr="005C0D04">
          <w:rPr>
            <w:rStyle w:val="Hyperlink"/>
            <w:rFonts w:ascii="Arial" w:eastAsia="Times New Roman" w:hAnsi="Arial" w:cs="Arial"/>
            <w:i/>
            <w:iCs/>
            <w:sz w:val="22"/>
            <w:szCs w:val="22"/>
            <w:shd w:val="clear" w:color="auto" w:fill="FFFFFF"/>
          </w:rPr>
          <w:t>B</w:t>
        </w:r>
        <w:r w:rsidRPr="005C0D04">
          <w:rPr>
            <w:rStyle w:val="Hyperlink"/>
            <w:rFonts w:ascii="Arial" w:eastAsia="Times New Roman" w:hAnsi="Arial" w:cs="Arial"/>
            <w:i/>
            <w:iCs/>
            <w:sz w:val="22"/>
            <w:szCs w:val="22"/>
            <w:shd w:val="clear" w:color="auto" w:fill="FFFFFF"/>
          </w:rPr>
          <w:t>ecomes ‘unessential’ </w:t>
        </w:r>
      </w:hyperlink>
    </w:p>
    <w:p w14:paraId="4DE40411" w14:textId="0C44D5B4" w:rsidR="00C40D54" w:rsidRPr="00C40D54" w:rsidRDefault="00C40D54" w:rsidP="00C40D54">
      <w:pPr>
        <w:rPr>
          <w:rFonts w:ascii="Times New Roman" w:hAnsi="Times New Roman" w:cs="Times New Roman"/>
        </w:rPr>
      </w:pPr>
    </w:p>
    <w:p w14:paraId="0EB13F4D" w14:textId="0BCDA183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  <w:r w:rsidRPr="00C40D54">
        <w:rPr>
          <w:rFonts w:ascii="Times New Roman" w:hAnsi="Times New Roman" w:cs="Times New Roman"/>
          <w:b/>
          <w:bCs/>
          <w:i/>
          <w:iCs/>
        </w:rPr>
        <w:t>Question: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I</w:t>
      </w:r>
      <w:r w:rsidRPr="00C40D54">
        <w:rPr>
          <w:rFonts w:ascii="Times New Roman" w:hAnsi="Times New Roman" w:cs="Times New Roman"/>
          <w:b/>
          <w:bCs/>
          <w:i/>
          <w:iCs/>
        </w:rPr>
        <w:t xml:space="preserve">'m interested in how place-based change can be leveraged to address challenges around service delivery to youth facing multiple barriers on the ground at higher levels </w:t>
      </w:r>
      <w:proofErr w:type="gramStart"/>
      <w:r w:rsidRPr="00C40D54">
        <w:rPr>
          <w:rFonts w:ascii="Times New Roman" w:hAnsi="Times New Roman" w:cs="Times New Roman"/>
          <w:b/>
          <w:bCs/>
          <w:i/>
          <w:iCs/>
        </w:rPr>
        <w:t>e.g.</w:t>
      </w:r>
      <w:proofErr w:type="gramEnd"/>
      <w:r w:rsidRPr="00C40D54">
        <w:rPr>
          <w:rFonts w:ascii="Times New Roman" w:hAnsi="Times New Roman" w:cs="Times New Roman"/>
          <w:b/>
          <w:bCs/>
          <w:i/>
          <w:iCs/>
        </w:rPr>
        <w:t xml:space="preserve"> funding, policies, etc. Perhaps there are relevant points to further think through our work?</w:t>
      </w:r>
    </w:p>
    <w:p w14:paraId="6AB9C63A" w14:textId="73F67C47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</w:p>
    <w:p w14:paraId="520AAE7F" w14:textId="7AFAB5E3" w:rsidR="00C40D54" w:rsidRPr="005C0D04" w:rsidRDefault="00C40D54" w:rsidP="00C40D54">
      <w:pPr>
        <w:rPr>
          <w:rFonts w:ascii="Arial" w:hAnsi="Arial" w:cs="Arial"/>
          <w:sz w:val="22"/>
          <w:szCs w:val="22"/>
        </w:rPr>
      </w:pPr>
      <w:r w:rsidRPr="005C0D04">
        <w:rPr>
          <w:rFonts w:ascii="Arial" w:hAnsi="Arial" w:cs="Arial"/>
          <w:sz w:val="22"/>
          <w:szCs w:val="22"/>
        </w:rPr>
        <w:t>Resources:</w:t>
      </w:r>
    </w:p>
    <w:p w14:paraId="2CBC55F0" w14:textId="191F6644" w:rsidR="00C40D54" w:rsidRPr="005C0D04" w:rsidRDefault="00C40D54" w:rsidP="00A63EA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hyperlink r:id="rId8" w:history="1">
        <w:r w:rsidRPr="005C0D04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Communities Building Youth Futures</w:t>
        </w:r>
      </w:hyperlink>
      <w:r w:rsidRPr="005C0D0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42A210C0" w14:textId="0E118B7D" w:rsidR="00C40D54" w:rsidRPr="005C0D04" w:rsidRDefault="00C40D54" w:rsidP="00A63EA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hyperlink r:id="rId9" w:history="1">
        <w:r w:rsidRPr="005C0D04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Opportunity Youth</w:t>
        </w:r>
      </w:hyperlink>
    </w:p>
    <w:p w14:paraId="091D65C3" w14:textId="77777777" w:rsidR="00C40D54" w:rsidRDefault="00C40D54" w:rsidP="00C40D54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2FFFC425" w14:textId="64A30C2D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  <w:r w:rsidRPr="00C40D54">
        <w:rPr>
          <w:rFonts w:ascii="Times New Roman" w:hAnsi="Times New Roman" w:cs="Times New Roman"/>
          <w:b/>
          <w:bCs/>
          <w:i/>
          <w:iCs/>
        </w:rPr>
        <w:t>Question: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40D54">
        <w:rPr>
          <w:rFonts w:ascii="Times New Roman" w:hAnsi="Times New Roman" w:cs="Times New Roman"/>
          <w:b/>
          <w:bCs/>
          <w:i/>
          <w:iCs/>
        </w:rPr>
        <w:t>How do you balance the challenges of bonding Vs bridging capital in a place at a time when much funding seems focused on bonding already similar communities Vs bridging across different communities, particularly given the recent political movements in the UK?</w:t>
      </w:r>
    </w:p>
    <w:p w14:paraId="5E171381" w14:textId="3654310D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</w:p>
    <w:p w14:paraId="56EA9CDC" w14:textId="7CAFAB16" w:rsidR="00C40D54" w:rsidRPr="005C0D04" w:rsidRDefault="00C40D54" w:rsidP="00C40D54">
      <w:pPr>
        <w:rPr>
          <w:rFonts w:ascii="Arial" w:hAnsi="Arial" w:cs="Arial"/>
          <w:sz w:val="22"/>
          <w:szCs w:val="22"/>
        </w:rPr>
      </w:pPr>
      <w:r w:rsidRPr="005C0D04">
        <w:rPr>
          <w:rFonts w:ascii="Arial" w:hAnsi="Arial" w:cs="Arial"/>
          <w:sz w:val="22"/>
          <w:szCs w:val="22"/>
        </w:rPr>
        <w:t>This is also a challenge in Canada. Convening placed-based efforts into learning communities or networks builds collective impact.</w:t>
      </w:r>
    </w:p>
    <w:p w14:paraId="7A435743" w14:textId="04779151" w:rsidR="00C40D54" w:rsidRPr="005C0D04" w:rsidRDefault="00C40D54" w:rsidP="00C40D54">
      <w:pPr>
        <w:rPr>
          <w:rFonts w:ascii="Arial" w:hAnsi="Arial" w:cs="Arial"/>
          <w:sz w:val="22"/>
          <w:szCs w:val="22"/>
        </w:rPr>
      </w:pPr>
    </w:p>
    <w:p w14:paraId="7A0E7A28" w14:textId="5632021D" w:rsidR="00C40D54" w:rsidRPr="005C0D04" w:rsidRDefault="00C40D54" w:rsidP="00C40D54">
      <w:pPr>
        <w:rPr>
          <w:rFonts w:ascii="Arial" w:hAnsi="Arial" w:cs="Arial"/>
          <w:sz w:val="22"/>
          <w:szCs w:val="22"/>
        </w:rPr>
      </w:pPr>
      <w:r w:rsidRPr="005C0D04">
        <w:rPr>
          <w:rFonts w:ascii="Arial" w:hAnsi="Arial" w:cs="Arial"/>
          <w:sz w:val="22"/>
          <w:szCs w:val="22"/>
        </w:rPr>
        <w:t xml:space="preserve">Resource: </w:t>
      </w:r>
      <w:hyperlink r:id="rId10" w:history="1">
        <w:r w:rsidRPr="005C0D04">
          <w:rPr>
            <w:rStyle w:val="Hyperlink"/>
            <w:rFonts w:ascii="Arial" w:hAnsi="Arial" w:cs="Arial"/>
            <w:sz w:val="22"/>
            <w:szCs w:val="22"/>
          </w:rPr>
          <w:t>Communities Ending Poverty 2020 Impact Report</w:t>
        </w:r>
      </w:hyperlink>
    </w:p>
    <w:p w14:paraId="02149430" w14:textId="77777777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</w:p>
    <w:p w14:paraId="6A85B99F" w14:textId="578805A0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  <w:r w:rsidRPr="00C40D54">
        <w:rPr>
          <w:rFonts w:ascii="Times New Roman" w:hAnsi="Times New Roman" w:cs="Times New Roman"/>
          <w:b/>
          <w:bCs/>
          <w:i/>
          <w:iCs/>
        </w:rPr>
        <w:t>Question: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D</w:t>
      </w:r>
      <w:r w:rsidRPr="00C40D54">
        <w:rPr>
          <w:rFonts w:ascii="Times New Roman" w:hAnsi="Times New Roman" w:cs="Times New Roman"/>
          <w:b/>
          <w:bCs/>
          <w:i/>
          <w:iCs/>
        </w:rPr>
        <w:t>o any of you have good examples of where organizations are working closely and successfully with children?</w:t>
      </w:r>
    </w:p>
    <w:p w14:paraId="184CA4F7" w14:textId="4F616967" w:rsidR="00C40D54" w:rsidRDefault="00C40D54" w:rsidP="00C40D54">
      <w:pPr>
        <w:rPr>
          <w:rFonts w:ascii="Times New Roman" w:hAnsi="Times New Roman" w:cs="Times New Roman"/>
          <w:b/>
          <w:bCs/>
          <w:i/>
          <w:iCs/>
        </w:rPr>
      </w:pPr>
    </w:p>
    <w:p w14:paraId="67156DCE" w14:textId="0BE1FFB4" w:rsidR="00C40D54" w:rsidRPr="005C0D04" w:rsidRDefault="00C40D54" w:rsidP="00C40D54">
      <w:pPr>
        <w:rPr>
          <w:rFonts w:ascii="Arial" w:hAnsi="Arial" w:cs="Arial"/>
          <w:sz w:val="22"/>
          <w:szCs w:val="22"/>
        </w:rPr>
      </w:pPr>
      <w:r w:rsidRPr="005C0D04">
        <w:rPr>
          <w:rFonts w:ascii="Arial" w:hAnsi="Arial" w:cs="Arial"/>
          <w:sz w:val="22"/>
          <w:szCs w:val="22"/>
        </w:rPr>
        <w:t>Resources:</w:t>
      </w:r>
    </w:p>
    <w:p w14:paraId="781B4BAB" w14:textId="446FCD25" w:rsidR="00C40D54" w:rsidRPr="005C0D04" w:rsidRDefault="00C40D54" w:rsidP="00C40D5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hyperlink r:id="rId11" w:history="1">
        <w:r w:rsidRPr="005C0D04">
          <w:rPr>
            <w:rStyle w:val="Hyperlink"/>
            <w:rFonts w:ascii="Arial" w:hAnsi="Arial" w:cs="Arial"/>
            <w:sz w:val="22"/>
            <w:szCs w:val="22"/>
          </w:rPr>
          <w:t>Our Kids Network</w:t>
        </w:r>
      </w:hyperlink>
    </w:p>
    <w:p w14:paraId="65CB2AB6" w14:textId="735139F6" w:rsidR="00C40D54" w:rsidRPr="005C0D04" w:rsidRDefault="00C40D54" w:rsidP="00C40D5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hyperlink r:id="rId12" w:history="1">
        <w:r w:rsidRPr="005C0D04">
          <w:rPr>
            <w:rStyle w:val="Hyperlink"/>
            <w:rFonts w:ascii="Arial" w:hAnsi="Arial" w:cs="Arial"/>
            <w:sz w:val="22"/>
            <w:szCs w:val="22"/>
          </w:rPr>
          <w:t>Raise Up our Kids</w:t>
        </w:r>
      </w:hyperlink>
    </w:p>
    <w:p w14:paraId="68776AFB" w14:textId="28490E47" w:rsidR="00C40D54" w:rsidRPr="005C0D04" w:rsidRDefault="00C40D54" w:rsidP="00C40D5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hyperlink r:id="rId13" w:history="1">
        <w:r w:rsidRPr="005C0D04">
          <w:rPr>
            <w:rStyle w:val="Hyperlink"/>
            <w:rFonts w:ascii="Arial" w:hAnsi="Arial" w:cs="Arial"/>
            <w:sz w:val="22"/>
            <w:szCs w:val="22"/>
          </w:rPr>
          <w:t>Child Friendly Leeds UK</w:t>
        </w:r>
      </w:hyperlink>
    </w:p>
    <w:p w14:paraId="42E0BAFB" w14:textId="6062539B" w:rsidR="00C40D54" w:rsidRPr="005C0D04" w:rsidRDefault="00C40D54" w:rsidP="00C40D5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hyperlink r:id="rId14" w:history="1">
        <w:r w:rsidRPr="005C0D04">
          <w:rPr>
            <w:rStyle w:val="Hyperlink"/>
            <w:rFonts w:ascii="Arial" w:hAnsi="Arial" w:cs="Arial"/>
            <w:sz w:val="22"/>
            <w:szCs w:val="22"/>
          </w:rPr>
          <w:t>Growing up Great – Ottawa Child and Youth Initiative</w:t>
        </w:r>
      </w:hyperlink>
      <w:r w:rsidRPr="005C0D04">
        <w:rPr>
          <w:rFonts w:ascii="Arial" w:hAnsi="Arial" w:cs="Arial"/>
          <w:sz w:val="22"/>
          <w:szCs w:val="22"/>
        </w:rPr>
        <w:t xml:space="preserve"> </w:t>
      </w:r>
    </w:p>
    <w:p w14:paraId="2DC7ED73" w14:textId="341FD2BB" w:rsidR="00C40D54" w:rsidRPr="00C40D54" w:rsidRDefault="00C40D54" w:rsidP="00C40D54">
      <w:pPr>
        <w:rPr>
          <w:rFonts w:ascii="Arial" w:hAnsi="Arial" w:cs="Arial"/>
          <w:b/>
          <w:bCs/>
          <w:u w:val="single"/>
        </w:rPr>
      </w:pPr>
    </w:p>
    <w:sectPr w:rsidR="00C40D54" w:rsidRPr="00C40D54" w:rsidSect="006C1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71C6B"/>
    <w:multiLevelType w:val="hybridMultilevel"/>
    <w:tmpl w:val="AF46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21A77"/>
    <w:multiLevelType w:val="hybridMultilevel"/>
    <w:tmpl w:val="10D2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93661"/>
    <w:multiLevelType w:val="multilevel"/>
    <w:tmpl w:val="B8C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54"/>
    <w:rsid w:val="005C0D04"/>
    <w:rsid w:val="006C1B4B"/>
    <w:rsid w:val="00AC3892"/>
    <w:rsid w:val="00C4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22CB4"/>
  <w15:chartTrackingRefBased/>
  <w15:docId w15:val="{604F5FBA-9082-6144-B026-0F098FE5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arackcommunity.ca/communitiesbuildingyouthfutures" TargetMode="External"/><Relationship Id="rId13" Type="http://schemas.openxmlformats.org/officeDocument/2006/relationships/hyperlink" Target="https://www.leeds.gov.uk/childfriendlylee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marackcommunity.ca/latest/when-community-becomes-unessential-paul-born-covid-19" TargetMode="External"/><Relationship Id="rId12" Type="http://schemas.openxmlformats.org/officeDocument/2006/relationships/hyperlink" Target="https://www.princegeorge.ca/City%20Services/Pages/Social%20Development/CollectiveImpact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sg.org/tools-and-resources/water-systems-change-action-learning-exercise" TargetMode="External"/><Relationship Id="rId11" Type="http://schemas.openxmlformats.org/officeDocument/2006/relationships/hyperlink" Target="https://www.ourkidsnetwork.ca/Public/Home.aspx" TargetMode="External"/><Relationship Id="rId5" Type="http://schemas.openxmlformats.org/officeDocument/2006/relationships/hyperlink" Target="https://www.tamarackcommunity.ca/latest/harnessing-stories-shared-wisdom-community-action-palm-bea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amarackcommunity.ca/library/crp-2020-impact-re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pencommunitysolutions.org/opportunity-youth-forum/" TargetMode="External"/><Relationship Id="rId14" Type="http://schemas.openxmlformats.org/officeDocument/2006/relationships/hyperlink" Target="https://www.growingupgreat.ca/english/growing-up-great-net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2021-06-14T19:07:00Z</dcterms:created>
  <dcterms:modified xsi:type="dcterms:W3CDTF">2021-06-14T19:19:00Z</dcterms:modified>
</cp:coreProperties>
</file>