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C6AB" w14:textId="77777777" w:rsidR="00260E4A" w:rsidRPr="0061743E" w:rsidRDefault="005945EE" w:rsidP="005945EE">
      <w:pPr>
        <w:pStyle w:val="Title"/>
        <w:rPr>
          <w:b/>
          <w:sz w:val="36"/>
          <w:szCs w:val="36"/>
        </w:rPr>
      </w:pPr>
      <w:r w:rsidRPr="0061743E">
        <w:rPr>
          <w:b/>
          <w:sz w:val="36"/>
          <w:szCs w:val="36"/>
        </w:rPr>
        <w:t>Municipal Government Representatives</w:t>
      </w:r>
      <w:r w:rsidR="00656803">
        <w:rPr>
          <w:b/>
          <w:sz w:val="36"/>
          <w:szCs w:val="36"/>
        </w:rPr>
        <w:t xml:space="preserve"> (MGR)</w:t>
      </w:r>
      <w:r w:rsidRPr="0061743E">
        <w:rPr>
          <w:b/>
          <w:sz w:val="36"/>
          <w:szCs w:val="36"/>
        </w:rPr>
        <w:t xml:space="preserve"> </w:t>
      </w:r>
      <w:proofErr w:type="spellStart"/>
      <w:r w:rsidRPr="0061743E">
        <w:rPr>
          <w:b/>
          <w:sz w:val="36"/>
          <w:szCs w:val="36"/>
        </w:rPr>
        <w:t>CoP</w:t>
      </w:r>
      <w:proofErr w:type="spellEnd"/>
      <w:r w:rsidRPr="0061743E">
        <w:rPr>
          <w:b/>
          <w:sz w:val="36"/>
          <w:szCs w:val="36"/>
        </w:rPr>
        <w:t xml:space="preserve"> Call</w:t>
      </w:r>
    </w:p>
    <w:p w14:paraId="3D5C8688" w14:textId="77777777" w:rsidR="005945EE" w:rsidRDefault="005945EE" w:rsidP="005945EE"/>
    <w:p w14:paraId="21A1E55A" w14:textId="77777777" w:rsidR="005945EE" w:rsidRDefault="005945EE" w:rsidP="0061743E">
      <w:pPr>
        <w:pStyle w:val="Heading2"/>
      </w:pPr>
      <w:r>
        <w:t>Attendees</w:t>
      </w:r>
    </w:p>
    <w:p w14:paraId="5AE86E48" w14:textId="77777777" w:rsidR="005945EE" w:rsidRPr="0022797F" w:rsidRDefault="005945EE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 xml:space="preserve">Jennifer </w:t>
      </w:r>
      <w:proofErr w:type="spellStart"/>
      <w:r w:rsidRPr="0022797F">
        <w:rPr>
          <w:sz w:val="24"/>
          <w:szCs w:val="24"/>
        </w:rPr>
        <w:t>Casorso</w:t>
      </w:r>
      <w:proofErr w:type="spellEnd"/>
      <w:r w:rsidR="007A1AE2" w:rsidRPr="0022797F">
        <w:rPr>
          <w:sz w:val="24"/>
          <w:szCs w:val="24"/>
        </w:rPr>
        <w:t>, City of Kamloops (Chair)</w:t>
      </w:r>
    </w:p>
    <w:p w14:paraId="21DBB007" w14:textId="77777777" w:rsidR="007A1AE2" w:rsidRPr="0022797F" w:rsidRDefault="007A1AE2" w:rsidP="007A1A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 xml:space="preserve">Lisa </w:t>
      </w:r>
      <w:proofErr w:type="spellStart"/>
      <w:r w:rsidRPr="0022797F">
        <w:rPr>
          <w:sz w:val="24"/>
          <w:szCs w:val="24"/>
        </w:rPr>
        <w:t>Attygale</w:t>
      </w:r>
      <w:proofErr w:type="spellEnd"/>
      <w:r w:rsidRPr="0022797F">
        <w:rPr>
          <w:sz w:val="24"/>
          <w:szCs w:val="24"/>
        </w:rPr>
        <w:t>, Tamarack Institute</w:t>
      </w:r>
    </w:p>
    <w:p w14:paraId="03FCB74A" w14:textId="77777777" w:rsidR="003E1DC9" w:rsidRPr="0022797F" w:rsidRDefault="003E1DC9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Tim Stiles</w:t>
      </w:r>
      <w:r w:rsidR="007A1AE2" w:rsidRPr="0022797F">
        <w:rPr>
          <w:sz w:val="24"/>
          <w:szCs w:val="24"/>
        </w:rPr>
        <w:t xml:space="preserve">, Federation </w:t>
      </w:r>
      <w:r w:rsidR="00656803" w:rsidRPr="0022797F">
        <w:rPr>
          <w:sz w:val="24"/>
          <w:szCs w:val="24"/>
        </w:rPr>
        <w:t xml:space="preserve">of Canadian Municipalities </w:t>
      </w:r>
    </w:p>
    <w:p w14:paraId="111054F2" w14:textId="77777777" w:rsidR="003E1DC9" w:rsidRPr="0022797F" w:rsidRDefault="003E1DC9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Mary Allen Bernard</w:t>
      </w:r>
      <w:r w:rsidR="007A1AE2" w:rsidRPr="0022797F">
        <w:rPr>
          <w:sz w:val="24"/>
          <w:szCs w:val="24"/>
        </w:rPr>
        <w:t>, City of Windsor</w:t>
      </w:r>
    </w:p>
    <w:p w14:paraId="3A979132" w14:textId="77777777" w:rsidR="007A1AE2" w:rsidRPr="0022797F" w:rsidRDefault="007A1AE2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Nancy Fisher, City of Peterborough</w:t>
      </w:r>
    </w:p>
    <w:p w14:paraId="63A9F75D" w14:textId="77777777" w:rsidR="007A1AE2" w:rsidRPr="0022797F" w:rsidRDefault="007A1AE2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Lorna Morin, Prosper Canada</w:t>
      </w:r>
    </w:p>
    <w:p w14:paraId="0A83A093" w14:textId="77777777" w:rsidR="007A1AE2" w:rsidRPr="0022797F" w:rsidRDefault="007A1AE2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 xml:space="preserve">Dianna </w:t>
      </w:r>
      <w:proofErr w:type="spellStart"/>
      <w:r w:rsidRPr="0022797F">
        <w:rPr>
          <w:sz w:val="24"/>
          <w:szCs w:val="24"/>
        </w:rPr>
        <w:t>Souvenny</w:t>
      </w:r>
      <w:proofErr w:type="spellEnd"/>
      <w:r w:rsidRPr="0022797F">
        <w:rPr>
          <w:sz w:val="24"/>
          <w:szCs w:val="24"/>
        </w:rPr>
        <w:t>, City of Red Deer</w:t>
      </w:r>
    </w:p>
    <w:p w14:paraId="76B3EF8E" w14:textId="77777777" w:rsidR="007A1AE2" w:rsidRPr="0022797F" w:rsidRDefault="007A1AE2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Darrell Howard, Vibrant Communities Calgary</w:t>
      </w:r>
    </w:p>
    <w:p w14:paraId="6FFA17B7" w14:textId="77777777" w:rsidR="007A1AE2" w:rsidRDefault="007A1AE2" w:rsidP="007C4E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 xml:space="preserve">Linda </w:t>
      </w:r>
      <w:proofErr w:type="spellStart"/>
      <w:r w:rsidRPr="0022797F">
        <w:rPr>
          <w:sz w:val="24"/>
          <w:szCs w:val="24"/>
        </w:rPr>
        <w:t>Bernicki</w:t>
      </w:r>
      <w:proofErr w:type="spellEnd"/>
      <w:r w:rsidRPr="0022797F">
        <w:rPr>
          <w:sz w:val="24"/>
          <w:szCs w:val="24"/>
        </w:rPr>
        <w:t>, City of Spruce Grove</w:t>
      </w:r>
    </w:p>
    <w:p w14:paraId="686CAE81" w14:textId="77777777" w:rsidR="0022797F" w:rsidRPr="0022797F" w:rsidRDefault="0022797F" w:rsidP="0022797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797F">
        <w:rPr>
          <w:sz w:val="24"/>
          <w:szCs w:val="24"/>
        </w:rPr>
        <w:t>Natasha Pei, Vibrant Communities Canada</w:t>
      </w:r>
      <w:bookmarkStart w:id="0" w:name="_GoBack"/>
      <w:bookmarkEnd w:id="0"/>
    </w:p>
    <w:p w14:paraId="2C6F81C7" w14:textId="77777777" w:rsidR="005945EE" w:rsidRDefault="005945EE" w:rsidP="005945EE"/>
    <w:p w14:paraId="4CD26CE2" w14:textId="77777777" w:rsidR="005945EE" w:rsidRDefault="005945EE" w:rsidP="005945EE">
      <w:r>
        <w:t xml:space="preserve">Regrets: Marlene </w:t>
      </w:r>
      <w:proofErr w:type="spellStart"/>
      <w:r>
        <w:t>Chiarotto</w:t>
      </w:r>
      <w:proofErr w:type="spellEnd"/>
      <w:r>
        <w:t xml:space="preserve"> (Prosper Canada), Andrea Burkhart (Edmonton), Cheryl Smith (London), Jennifer Smith (London)</w:t>
      </w:r>
      <w:r w:rsidR="0061743E">
        <w:t xml:space="preserve">, </w:t>
      </w:r>
      <w:proofErr w:type="spellStart"/>
      <w:r w:rsidR="0061743E">
        <w:t>Adaoma</w:t>
      </w:r>
      <w:proofErr w:type="spellEnd"/>
      <w:r w:rsidR="0061743E">
        <w:t xml:space="preserve"> Patterson (Peel)</w:t>
      </w:r>
      <w:r w:rsidR="00192CF5">
        <w:t>, Pamela Pacheco (Brantford)</w:t>
      </w:r>
    </w:p>
    <w:p w14:paraId="3FA7FFC8" w14:textId="77777777" w:rsidR="00656803" w:rsidRDefault="00656803" w:rsidP="005945EE"/>
    <w:p w14:paraId="2B0C61CA" w14:textId="77777777" w:rsidR="00656803" w:rsidRDefault="00656803" w:rsidP="00656803">
      <w:pPr>
        <w:pStyle w:val="Heading2"/>
      </w:pPr>
      <w:r>
        <w:t xml:space="preserve">Update on MGR </w:t>
      </w:r>
      <w:proofErr w:type="spellStart"/>
      <w:r>
        <w:t>CoP</w:t>
      </w:r>
      <w:proofErr w:type="spellEnd"/>
      <w:r>
        <w:t xml:space="preserve"> Learning Agenda</w:t>
      </w:r>
    </w:p>
    <w:p w14:paraId="15105CD3" w14:textId="77777777" w:rsidR="00656803" w:rsidRDefault="00656803" w:rsidP="00656803">
      <w:r>
        <w:t xml:space="preserve">During our last MGR </w:t>
      </w:r>
      <w:proofErr w:type="spellStart"/>
      <w:r>
        <w:t>CoP</w:t>
      </w:r>
      <w:proofErr w:type="spellEnd"/>
      <w:r>
        <w:t xml:space="preserve"> group discussion (May 8, 2017), we collaboratively set the learning agenda for this year by doing live-voting, and asking for additional feedback via email from members who were not in attendance. The following learning topics have been the most popular, and will be set-up for future calls throughout the year. </w:t>
      </w:r>
    </w:p>
    <w:p w14:paraId="2FC5C758" w14:textId="77777777" w:rsidR="00656803" w:rsidRDefault="00656803" w:rsidP="00656803"/>
    <w:p w14:paraId="517D59C1" w14:textId="77777777" w:rsidR="00656803" w:rsidRDefault="00656803" w:rsidP="00656803">
      <w:r>
        <w:t xml:space="preserve">If you would like to speak to one of the below topics, or recommend a speaker or particular focus, please email </w:t>
      </w:r>
      <w:hyperlink r:id="rId7" w:history="1">
        <w:r w:rsidRPr="007D5F69">
          <w:rPr>
            <w:rStyle w:val="Hyperlink"/>
          </w:rPr>
          <w:t>Natasha@tamarackcommunity.ca</w:t>
        </w:r>
      </w:hyperlink>
      <w:r>
        <w:t xml:space="preserve"> with your suggestion(s).</w:t>
      </w:r>
    </w:p>
    <w:p w14:paraId="50E91256" w14:textId="77777777" w:rsidR="00656803" w:rsidRDefault="00656803" w:rsidP="00656803"/>
    <w:p w14:paraId="18714330" w14:textId="77777777" w:rsidR="00656803" w:rsidRPr="00656803" w:rsidRDefault="00656803" w:rsidP="00656803">
      <w:pPr>
        <w:rPr>
          <w:b/>
        </w:rPr>
      </w:pPr>
      <w:r w:rsidRPr="00656803">
        <w:rPr>
          <w:b/>
        </w:rPr>
        <w:t xml:space="preserve">Upcoming MGR </w:t>
      </w:r>
      <w:proofErr w:type="spellStart"/>
      <w:r w:rsidRPr="00656803">
        <w:rPr>
          <w:b/>
        </w:rPr>
        <w:t>CoP</w:t>
      </w:r>
      <w:proofErr w:type="spellEnd"/>
      <w:r w:rsidRPr="00656803">
        <w:rPr>
          <w:b/>
        </w:rPr>
        <w:t xml:space="preserve"> Learning Topics:</w:t>
      </w:r>
    </w:p>
    <w:p w14:paraId="4C2B4906" w14:textId="77777777" w:rsidR="00656803" w:rsidRPr="00656803" w:rsidRDefault="00656803" w:rsidP="00656803"/>
    <w:p w14:paraId="339D5B0C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>Creating Educational Campaigns for Municipal Departments</w:t>
      </w:r>
      <w:r w:rsidR="00656803">
        <w:t xml:space="preserve"> </w:t>
      </w:r>
      <w:r w:rsidR="00656803" w:rsidRPr="00656803">
        <w:rPr>
          <w:b/>
        </w:rPr>
        <w:t>(July 10, 2017</w:t>
      </w:r>
      <w:r w:rsidR="00656803">
        <w:t>)</w:t>
      </w:r>
    </w:p>
    <w:p w14:paraId="36BABC78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 xml:space="preserve">Collective Impact </w:t>
      </w:r>
      <w:r w:rsidRPr="00656803">
        <w:rPr>
          <w:cs/>
          <w:lang w:bidi="mr-IN"/>
        </w:rPr>
        <w:t>–</w:t>
      </w:r>
      <w:r w:rsidRPr="00656803">
        <w:t xml:space="preserve"> Engaging Influential Champions</w:t>
      </w:r>
      <w:r w:rsidR="00656803">
        <w:t xml:space="preserve"> </w:t>
      </w:r>
      <w:r w:rsidR="00656803" w:rsidRPr="00656803">
        <w:rPr>
          <w:b/>
        </w:rPr>
        <w:t>(September 11, 2017</w:t>
      </w:r>
      <w:r w:rsidR="00656803">
        <w:t>)</w:t>
      </w:r>
    </w:p>
    <w:p w14:paraId="34DD0AA8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 xml:space="preserve">Evaluation </w:t>
      </w:r>
      <w:r w:rsidRPr="00656803">
        <w:rPr>
          <w:cs/>
          <w:lang w:bidi="mr-IN"/>
        </w:rPr>
        <w:t>–</w:t>
      </w:r>
      <w:r w:rsidRPr="00656803">
        <w:t xml:space="preserve"> Reporting to City Council and the Community</w:t>
      </w:r>
      <w:r w:rsidR="00656803">
        <w:t xml:space="preserve"> </w:t>
      </w:r>
      <w:r w:rsidR="00656803" w:rsidRPr="00656803">
        <w:rPr>
          <w:b/>
        </w:rPr>
        <w:t>(TBA)</w:t>
      </w:r>
    </w:p>
    <w:p w14:paraId="1EEE9850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 xml:space="preserve">Financial </w:t>
      </w:r>
      <w:r w:rsidRPr="00656803">
        <w:t>Empowerment</w:t>
      </w:r>
      <w:r w:rsidR="00656803">
        <w:t xml:space="preserve"> </w:t>
      </w:r>
      <w:r w:rsidR="00656803" w:rsidRPr="00656803">
        <w:rPr>
          <w:b/>
        </w:rPr>
        <w:t>(TBA)</w:t>
      </w:r>
    </w:p>
    <w:p w14:paraId="42560144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>Food Security</w:t>
      </w:r>
      <w:r w:rsidR="00656803">
        <w:t xml:space="preserve"> </w:t>
      </w:r>
      <w:r w:rsidR="00656803" w:rsidRPr="00656803">
        <w:rPr>
          <w:b/>
        </w:rPr>
        <w:t>(TBA)</w:t>
      </w:r>
    </w:p>
    <w:p w14:paraId="787B5D20" w14:textId="77777777" w:rsidR="00000000" w:rsidRPr="00656803" w:rsidRDefault="00A804AE" w:rsidP="00656803">
      <w:pPr>
        <w:numPr>
          <w:ilvl w:val="0"/>
          <w:numId w:val="7"/>
        </w:numPr>
      </w:pPr>
      <w:r w:rsidRPr="00656803">
        <w:t>Affordable Transportation</w:t>
      </w:r>
      <w:r w:rsidR="00656803">
        <w:t xml:space="preserve"> </w:t>
      </w:r>
      <w:r w:rsidR="00656803" w:rsidRPr="00656803">
        <w:rPr>
          <w:b/>
        </w:rPr>
        <w:t>(TBA)</w:t>
      </w:r>
    </w:p>
    <w:p w14:paraId="2FB08325" w14:textId="77777777" w:rsidR="0061743E" w:rsidRDefault="0061743E" w:rsidP="005945EE"/>
    <w:p w14:paraId="21A3F949" w14:textId="77777777" w:rsidR="00656803" w:rsidRDefault="00656803" w:rsidP="007C4E1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Creating</w:t>
      </w:r>
      <w:r w:rsidRPr="006568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Educational</w:t>
      </w:r>
      <w:r w:rsidRPr="006568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Campaigns</w:t>
      </w:r>
      <w:r w:rsidRPr="006568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for</w:t>
      </w:r>
      <w:r w:rsidRPr="006568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Municipal</w:t>
      </w:r>
      <w:r w:rsidRPr="006568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Departments</w:t>
      </w:r>
    </w:p>
    <w:p w14:paraId="2A9F2D01" w14:textId="77777777" w:rsidR="00656803" w:rsidRDefault="00656803" w:rsidP="00656803"/>
    <w:p w14:paraId="378E3DC8" w14:textId="77777777" w:rsidR="00656803" w:rsidRPr="00252004" w:rsidRDefault="00656803" w:rsidP="00656803">
      <w:pPr>
        <w:rPr>
          <w:rStyle w:val="Hyperlink"/>
          <w:i/>
        </w:rPr>
      </w:pPr>
      <w:r>
        <w:t>Reco</w:t>
      </w:r>
      <w:r w:rsidRPr="00252004">
        <w:t xml:space="preserve">mmended reading: </w:t>
      </w:r>
      <w:r w:rsidRPr="00252004">
        <w:rPr>
          <w:i/>
        </w:rPr>
        <w:fldChar w:fldCharType="begin"/>
      </w:r>
      <w:r w:rsidRPr="00252004">
        <w:rPr>
          <w:i/>
        </w:rPr>
        <w:instrText xml:space="preserve"> HYPERLINK "http://www.talentmap.com/improve-employee-engagement-municipality/?utm_campaign=VC_CoP&amp;utm_source=hs_email&amp;utm_medium=email&amp;utm_content=53960826&amp;_hsenc=p2ANqtz-9hB7r3ATcwx2T-YFlyUHiwQOtG19b9e6XgjY7PQxPmR7r8jadOypqzd4DkLxymAB0Df2CyHSF_THXAR2NOS9v8U" </w:instrText>
      </w:r>
      <w:r w:rsidRPr="00252004">
        <w:rPr>
          <w:i/>
        </w:rPr>
      </w:r>
      <w:r w:rsidRPr="00252004">
        <w:rPr>
          <w:i/>
        </w:rPr>
        <w:fldChar w:fldCharType="separate"/>
      </w:r>
      <w:r w:rsidRPr="00252004">
        <w:rPr>
          <w:rStyle w:val="Hyperlink"/>
          <w:i/>
        </w:rPr>
        <w:t>Improve Employee Engagement in Your Municipality:</w:t>
      </w:r>
    </w:p>
    <w:p w14:paraId="66E4E0E5" w14:textId="77777777" w:rsidR="00656803" w:rsidRPr="00252004" w:rsidRDefault="00656803" w:rsidP="00656803">
      <w:r w:rsidRPr="00252004">
        <w:rPr>
          <w:rStyle w:val="Hyperlink"/>
          <w:i/>
        </w:rPr>
        <w:t>Inspire them with a Compelling Vision!</w:t>
      </w:r>
      <w:r w:rsidRPr="00252004">
        <w:rPr>
          <w:i/>
        </w:rPr>
        <w:fldChar w:fldCharType="end"/>
      </w:r>
      <w:r w:rsidRPr="00252004">
        <w:t xml:space="preserve"> (Source: Norm Baillie-David, Talent Map)</w:t>
      </w:r>
    </w:p>
    <w:p w14:paraId="759496B7" w14:textId="77777777" w:rsidR="00F15E9E" w:rsidRPr="00252004" w:rsidRDefault="00F15E9E" w:rsidP="00656803"/>
    <w:p w14:paraId="6066EF67" w14:textId="77777777" w:rsidR="00656803" w:rsidRPr="00252004" w:rsidRDefault="00F15E9E" w:rsidP="00656803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52004">
        <w:rPr>
          <w:sz w:val="24"/>
          <w:szCs w:val="24"/>
        </w:rPr>
        <w:lastRenderedPageBreak/>
        <w:t>Key idea: it is incredibly important that for staff to be engaged in their work, they feel connected to the vision – and know how they are contributing to it - no matter their role in the organization. It provides direction, purpose, etc.</w:t>
      </w:r>
    </w:p>
    <w:p w14:paraId="67FB253F" w14:textId="77777777" w:rsidR="00F15E9E" w:rsidRPr="00252004" w:rsidRDefault="00F15E9E" w:rsidP="00F15E9E">
      <w:pPr>
        <w:pStyle w:val="ListParagraph"/>
        <w:numPr>
          <w:ilvl w:val="1"/>
          <w:numId w:val="8"/>
        </w:numPr>
        <w:rPr>
          <w:i/>
          <w:sz w:val="24"/>
          <w:szCs w:val="24"/>
        </w:rPr>
      </w:pPr>
      <w:r w:rsidRPr="00252004">
        <w:rPr>
          <w:sz w:val="24"/>
          <w:szCs w:val="24"/>
        </w:rPr>
        <w:t>In our work, we are aiming to connect people to the vision of poverty reduction</w:t>
      </w:r>
    </w:p>
    <w:p w14:paraId="28D0D222" w14:textId="77777777" w:rsidR="00252004" w:rsidRPr="00252004" w:rsidRDefault="00252004" w:rsidP="007C4E1C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All departments should be able to link their vision/goal/activities back to the overall municipal vision: corporate services, community services, infrastructure services, etc.</w:t>
      </w:r>
    </w:p>
    <w:p w14:paraId="6E1A1992" w14:textId="77777777" w:rsidR="00252004" w:rsidRDefault="00252004" w:rsidP="007C4E1C">
      <w:r w:rsidRPr="00252004">
        <w:drawing>
          <wp:inline distT="0" distB="0" distL="0" distR="0" wp14:anchorId="16521023" wp14:editId="6541D778">
            <wp:extent cx="5943600" cy="3663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F138" w14:textId="77777777" w:rsidR="00252004" w:rsidRDefault="00252004" w:rsidP="00252004">
      <w:pPr>
        <w:pStyle w:val="Heading2"/>
      </w:pPr>
      <w:r>
        <w:t>Discussion</w:t>
      </w:r>
    </w:p>
    <w:p w14:paraId="0159E2DD" w14:textId="77777777" w:rsidR="007C4E1C" w:rsidRPr="0022797F" w:rsidRDefault="007C4E1C" w:rsidP="0022797F">
      <w:pPr>
        <w:pStyle w:val="ListParagraph"/>
        <w:numPr>
          <w:ilvl w:val="0"/>
          <w:numId w:val="9"/>
        </w:numPr>
        <w:spacing w:before="120" w:after="120"/>
        <w:ind w:hanging="357"/>
        <w:contextualSpacing w:val="0"/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How is your work connected to the vision of your city?</w:t>
      </w:r>
    </w:p>
    <w:p w14:paraId="7060F2F4" w14:textId="77777777" w:rsidR="008B7580" w:rsidRPr="0022797F" w:rsidRDefault="000D3BC0" w:rsidP="0022797F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E</w:t>
      </w:r>
      <w:r w:rsidR="008B7580" w:rsidRPr="0022797F">
        <w:rPr>
          <w:sz w:val="24"/>
          <w:szCs w:val="24"/>
        </w:rPr>
        <w:t xml:space="preserve">ach of </w:t>
      </w:r>
      <w:r w:rsidR="008B7580" w:rsidRPr="0022797F">
        <w:rPr>
          <w:i/>
          <w:sz w:val="24"/>
          <w:szCs w:val="24"/>
        </w:rPr>
        <w:t>us</w:t>
      </w:r>
      <w:r w:rsidR="008B7580" w:rsidRPr="0022797F">
        <w:rPr>
          <w:sz w:val="24"/>
          <w:szCs w:val="24"/>
        </w:rPr>
        <w:t xml:space="preserve"> also has a responsibility to talk to the organization</w:t>
      </w:r>
      <w:r w:rsidRPr="0022797F">
        <w:rPr>
          <w:sz w:val="24"/>
          <w:szCs w:val="24"/>
        </w:rPr>
        <w:t xml:space="preserve"> (municipality)</w:t>
      </w:r>
      <w:r w:rsidR="008B7580" w:rsidRPr="0022797F">
        <w:rPr>
          <w:sz w:val="24"/>
          <w:szCs w:val="24"/>
        </w:rPr>
        <w:t xml:space="preserve"> and ask them what the vision means for </w:t>
      </w:r>
      <w:r w:rsidRPr="0022797F">
        <w:rPr>
          <w:sz w:val="24"/>
          <w:szCs w:val="24"/>
        </w:rPr>
        <w:t xml:space="preserve">our </w:t>
      </w:r>
      <w:r w:rsidR="008B7580" w:rsidRPr="0022797F">
        <w:rPr>
          <w:sz w:val="24"/>
          <w:szCs w:val="24"/>
        </w:rPr>
        <w:t xml:space="preserve">individual </w:t>
      </w:r>
      <w:r w:rsidRPr="0022797F">
        <w:rPr>
          <w:sz w:val="24"/>
          <w:szCs w:val="24"/>
        </w:rPr>
        <w:t>role.</w:t>
      </w:r>
    </w:p>
    <w:p w14:paraId="52555D19" w14:textId="77777777" w:rsidR="008B7580" w:rsidRPr="0022797F" w:rsidRDefault="000D3BC0" w:rsidP="0022797F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Currently working to promote </w:t>
      </w:r>
      <w:r w:rsidR="008B7580" w:rsidRPr="0022797F">
        <w:rPr>
          <w:sz w:val="24"/>
          <w:szCs w:val="24"/>
        </w:rPr>
        <w:t xml:space="preserve">what each person’s job is, but need to do more on connecting this to the broader picture (vision) and </w:t>
      </w:r>
      <w:r w:rsidRPr="0022797F">
        <w:rPr>
          <w:sz w:val="24"/>
          <w:szCs w:val="24"/>
        </w:rPr>
        <w:t xml:space="preserve">all </w:t>
      </w:r>
      <w:r w:rsidR="008B7580" w:rsidRPr="0022797F">
        <w:rPr>
          <w:sz w:val="24"/>
          <w:szCs w:val="24"/>
        </w:rPr>
        <w:t>getting on the same page. Esp. looking at roles through a social investment lens</w:t>
      </w:r>
      <w:r w:rsidRPr="0022797F">
        <w:rPr>
          <w:sz w:val="24"/>
          <w:szCs w:val="24"/>
        </w:rPr>
        <w:t>,</w:t>
      </w:r>
      <w:r w:rsidR="008B7580" w:rsidRPr="0022797F">
        <w:rPr>
          <w:sz w:val="24"/>
          <w:szCs w:val="24"/>
        </w:rPr>
        <w:t xml:space="preserve"> and get</w:t>
      </w:r>
      <w:r w:rsidRPr="0022797F">
        <w:rPr>
          <w:sz w:val="24"/>
          <w:szCs w:val="24"/>
        </w:rPr>
        <w:t>ting</w:t>
      </w:r>
      <w:r w:rsidR="008B7580" w:rsidRPr="0022797F">
        <w:rPr>
          <w:sz w:val="24"/>
          <w:szCs w:val="24"/>
        </w:rPr>
        <w:t xml:space="preserve"> </w:t>
      </w:r>
      <w:r w:rsidRPr="0022797F">
        <w:rPr>
          <w:sz w:val="24"/>
          <w:szCs w:val="24"/>
        </w:rPr>
        <w:t>people</w:t>
      </w:r>
      <w:r w:rsidR="008B7580" w:rsidRPr="0022797F">
        <w:rPr>
          <w:sz w:val="24"/>
          <w:szCs w:val="24"/>
        </w:rPr>
        <w:t xml:space="preserve"> thinking about how clients interact with all </w:t>
      </w:r>
      <w:r w:rsidRPr="0022797F">
        <w:rPr>
          <w:sz w:val="24"/>
          <w:szCs w:val="24"/>
        </w:rPr>
        <w:t xml:space="preserve">of the different </w:t>
      </w:r>
      <w:r w:rsidR="008B7580" w:rsidRPr="0022797F">
        <w:rPr>
          <w:sz w:val="24"/>
          <w:szCs w:val="24"/>
        </w:rPr>
        <w:t>departments, and weave through the system. T</w:t>
      </w:r>
      <w:r w:rsidRPr="0022797F">
        <w:rPr>
          <w:sz w:val="24"/>
          <w:szCs w:val="24"/>
        </w:rPr>
        <w:t>his gets lost when we work in si</w:t>
      </w:r>
      <w:r w:rsidR="008B7580" w:rsidRPr="0022797F">
        <w:rPr>
          <w:sz w:val="24"/>
          <w:szCs w:val="24"/>
        </w:rPr>
        <w:t>los in the day-to-day</w:t>
      </w:r>
      <w:r w:rsidRPr="0022797F">
        <w:rPr>
          <w:sz w:val="24"/>
          <w:szCs w:val="24"/>
        </w:rPr>
        <w:t xml:space="preserve"> (ex. Developing a recreation centre)</w:t>
      </w:r>
      <w:r w:rsidR="008B7580" w:rsidRPr="0022797F">
        <w:rPr>
          <w:sz w:val="24"/>
          <w:szCs w:val="24"/>
        </w:rPr>
        <w:t xml:space="preserve">. </w:t>
      </w:r>
    </w:p>
    <w:p w14:paraId="2FE16106" w14:textId="77777777" w:rsidR="008B7580" w:rsidRPr="0022797F" w:rsidRDefault="008B7580" w:rsidP="0022797F">
      <w:pPr>
        <w:pStyle w:val="ListParagraph"/>
        <w:numPr>
          <w:ilvl w:val="1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proofErr w:type="gramStart"/>
      <w:r w:rsidRPr="0022797F">
        <w:rPr>
          <w:sz w:val="24"/>
          <w:szCs w:val="24"/>
        </w:rPr>
        <w:t>Who’s</w:t>
      </w:r>
      <w:proofErr w:type="gramEnd"/>
      <w:r w:rsidRPr="0022797F">
        <w:rPr>
          <w:sz w:val="24"/>
          <w:szCs w:val="24"/>
        </w:rPr>
        <w:t xml:space="preserve"> role is it to be the </w:t>
      </w:r>
      <w:r w:rsidRPr="0022797F">
        <w:rPr>
          <w:i/>
          <w:sz w:val="24"/>
          <w:szCs w:val="24"/>
        </w:rPr>
        <w:t xml:space="preserve">connector </w:t>
      </w:r>
      <w:r w:rsidRPr="0022797F">
        <w:rPr>
          <w:sz w:val="24"/>
          <w:szCs w:val="24"/>
        </w:rPr>
        <w:t>of the silos in this work? Is there motivation at a macro-level from the municipality?</w:t>
      </w:r>
    </w:p>
    <w:p w14:paraId="7453EDF5" w14:textId="77777777" w:rsidR="007C4E1C" w:rsidRPr="0022797F" w:rsidRDefault="007C4E1C" w:rsidP="0022797F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Everyone in the municipality works with people in poverty. </w:t>
      </w:r>
      <w:r w:rsidR="008B7580" w:rsidRPr="0022797F">
        <w:rPr>
          <w:sz w:val="24"/>
          <w:szCs w:val="24"/>
        </w:rPr>
        <w:t>Everyone</w:t>
      </w:r>
      <w:r w:rsidRPr="0022797F">
        <w:rPr>
          <w:sz w:val="24"/>
          <w:szCs w:val="24"/>
        </w:rPr>
        <w:t xml:space="preserve"> should be thinking about </w:t>
      </w:r>
      <w:r w:rsidR="008B7580" w:rsidRPr="0022797F">
        <w:rPr>
          <w:sz w:val="24"/>
          <w:szCs w:val="24"/>
        </w:rPr>
        <w:t>how we work with people living in poverty.</w:t>
      </w:r>
    </w:p>
    <w:p w14:paraId="52DCB47B" w14:textId="77777777" w:rsidR="007C4E1C" w:rsidRPr="0022797F" w:rsidRDefault="007C4E1C" w:rsidP="0022797F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People only know what they know. It’s our role to lead</w:t>
      </w:r>
      <w:r w:rsidR="000D3BC0" w:rsidRPr="0022797F">
        <w:rPr>
          <w:sz w:val="24"/>
          <w:szCs w:val="24"/>
        </w:rPr>
        <w:t xml:space="preserve"> our</w:t>
      </w:r>
      <w:r w:rsidRPr="0022797F">
        <w:rPr>
          <w:sz w:val="24"/>
          <w:szCs w:val="24"/>
        </w:rPr>
        <w:t xml:space="preserve"> leaders to see through a new lens</w:t>
      </w:r>
      <w:r w:rsidR="000D3BC0" w:rsidRPr="0022797F">
        <w:rPr>
          <w:sz w:val="24"/>
          <w:szCs w:val="24"/>
        </w:rPr>
        <w:t>.</w:t>
      </w:r>
    </w:p>
    <w:p w14:paraId="7804C2D9" w14:textId="77777777" w:rsidR="007C4E1C" w:rsidRPr="0022797F" w:rsidRDefault="000D3BC0" w:rsidP="0022797F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Do a scan of everything that ties into poverty reduction and prevention in the community; t</w:t>
      </w:r>
      <w:r w:rsidR="007C4E1C" w:rsidRPr="0022797F">
        <w:rPr>
          <w:sz w:val="24"/>
          <w:szCs w:val="24"/>
        </w:rPr>
        <w:t xml:space="preserve">hen </w:t>
      </w:r>
      <w:r w:rsidRPr="0022797F">
        <w:rPr>
          <w:sz w:val="24"/>
          <w:szCs w:val="24"/>
        </w:rPr>
        <w:t>compare it to the city’s role in each of these areas.</w:t>
      </w:r>
      <w:r w:rsidR="007C4E1C" w:rsidRPr="0022797F">
        <w:rPr>
          <w:sz w:val="24"/>
          <w:szCs w:val="24"/>
        </w:rPr>
        <w:t xml:space="preserve"> </w:t>
      </w:r>
      <w:r w:rsidRPr="0022797F">
        <w:rPr>
          <w:sz w:val="24"/>
          <w:szCs w:val="24"/>
        </w:rPr>
        <w:t>Use the information to look at what the community sees as the city’s role vs. what the city sees as the city’s role in poverty reduction.</w:t>
      </w:r>
    </w:p>
    <w:p w14:paraId="69B3FBCF" w14:textId="77777777" w:rsidR="007C4E1C" w:rsidRPr="0022797F" w:rsidRDefault="007C4E1C" w:rsidP="000D3BC0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What are you currently doing to educate people</w:t>
      </w:r>
      <w:r w:rsidR="000D3BC0" w:rsidRPr="0022797F">
        <w:rPr>
          <w:b/>
          <w:sz w:val="24"/>
          <w:szCs w:val="24"/>
        </w:rPr>
        <w:t xml:space="preserve"> internally, about poverty reduction efforts</w:t>
      </w:r>
      <w:r w:rsidRPr="0022797F">
        <w:rPr>
          <w:b/>
          <w:sz w:val="24"/>
          <w:szCs w:val="24"/>
        </w:rPr>
        <w:t>?</w:t>
      </w:r>
    </w:p>
    <w:p w14:paraId="38D03381" w14:textId="77777777" w:rsidR="00E15EDF" w:rsidRPr="0022797F" w:rsidRDefault="000D3BC0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Meetings/lunch-n-learns</w:t>
      </w:r>
      <w:r w:rsidR="00E15EDF" w:rsidRPr="0022797F">
        <w:rPr>
          <w:b/>
          <w:sz w:val="24"/>
          <w:szCs w:val="24"/>
        </w:rPr>
        <w:t>/info-sessions</w:t>
      </w:r>
    </w:p>
    <w:p w14:paraId="2654A6A5" w14:textId="77777777" w:rsidR="000D3BC0" w:rsidRPr="0022797F" w:rsidRDefault="00E15EDF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Training for corporate/</w:t>
      </w:r>
      <w:r w:rsidR="005264C2" w:rsidRPr="0022797F">
        <w:rPr>
          <w:b/>
          <w:sz w:val="24"/>
          <w:szCs w:val="24"/>
        </w:rPr>
        <w:t>leadership/</w:t>
      </w:r>
      <w:r w:rsidRPr="0022797F">
        <w:rPr>
          <w:b/>
          <w:sz w:val="24"/>
          <w:szCs w:val="24"/>
        </w:rPr>
        <w:t xml:space="preserve">frontline staff (esp. around language) </w:t>
      </w:r>
    </w:p>
    <w:p w14:paraId="1889C60F" w14:textId="77777777" w:rsidR="005264C2" w:rsidRPr="0022797F" w:rsidRDefault="005264C2" w:rsidP="0022797F">
      <w:pPr>
        <w:pStyle w:val="ListParagraph"/>
        <w:numPr>
          <w:ilvl w:val="1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Plain-language training for communications officers</w:t>
      </w:r>
    </w:p>
    <w:p w14:paraId="787FF72D" w14:textId="77777777" w:rsidR="005264C2" w:rsidRPr="0022797F" w:rsidRDefault="005264C2" w:rsidP="0022797F">
      <w:pPr>
        <w:pStyle w:val="ListParagraph"/>
        <w:numPr>
          <w:ilvl w:val="1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Help staff understand their role in-context, and what all of the resources are that are available – ex. how (a social assistance worker) can practically affect change and support clients to move out of poverty in different ways</w:t>
      </w:r>
    </w:p>
    <w:p w14:paraId="603A6F5C" w14:textId="77777777" w:rsidR="005264C2" w:rsidRPr="0022797F" w:rsidRDefault="005264C2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 xml:space="preserve">Setting up diverse teams to identify connections between work, and better integrate work </w:t>
      </w:r>
    </w:p>
    <w:p w14:paraId="3CCEF98F" w14:textId="77777777" w:rsidR="005264C2" w:rsidRPr="0022797F" w:rsidRDefault="005264C2" w:rsidP="0022797F">
      <w:pPr>
        <w:pStyle w:val="ListParagraph"/>
        <w:numPr>
          <w:ilvl w:val="1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Esp. teams that are diverse in focus-area and/or geographic region</w:t>
      </w:r>
    </w:p>
    <w:p w14:paraId="6B48B452" w14:textId="77777777" w:rsidR="005264C2" w:rsidRPr="0022797F" w:rsidRDefault="005264C2" w:rsidP="0022797F">
      <w:pPr>
        <w:pStyle w:val="ListParagraph"/>
        <w:numPr>
          <w:ilvl w:val="1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Senior-level leaders</w:t>
      </w:r>
    </w:p>
    <w:p w14:paraId="5F3A91AB" w14:textId="77777777" w:rsidR="005264C2" w:rsidRPr="0022797F" w:rsidRDefault="005264C2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Poverty simulation exercise </w:t>
      </w:r>
    </w:p>
    <w:p w14:paraId="64F32BE7" w14:textId="77777777" w:rsidR="005264C2" w:rsidRPr="0022797F" w:rsidRDefault="005264C2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Newsletter (internal &amp; </w:t>
      </w:r>
      <w:r w:rsidRPr="0022797F">
        <w:rPr>
          <w:sz w:val="24"/>
          <w:szCs w:val="24"/>
        </w:rPr>
        <w:t>external)</w:t>
      </w:r>
    </w:p>
    <w:p w14:paraId="5FE83480" w14:textId="77777777" w:rsidR="005264C2" w:rsidRPr="0022797F" w:rsidRDefault="00E15EDF" w:rsidP="0022797F">
      <w:pPr>
        <w:pStyle w:val="ListParagraph"/>
        <w:numPr>
          <w:ilvl w:val="0"/>
          <w:numId w:val="10"/>
        </w:numPr>
        <w:spacing w:before="120" w:after="120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Key staff </w:t>
      </w:r>
      <w:r w:rsidR="005264C2" w:rsidRPr="0022797F">
        <w:rPr>
          <w:sz w:val="24"/>
          <w:szCs w:val="24"/>
        </w:rPr>
        <w:t>have</w:t>
      </w:r>
      <w:r w:rsidRPr="0022797F">
        <w:rPr>
          <w:sz w:val="24"/>
          <w:szCs w:val="24"/>
        </w:rPr>
        <w:t xml:space="preserve"> focused meetings to inform other</w:t>
      </w:r>
      <w:r w:rsidR="005264C2" w:rsidRPr="0022797F">
        <w:rPr>
          <w:sz w:val="24"/>
          <w:szCs w:val="24"/>
        </w:rPr>
        <w:t xml:space="preserve"> municipal department staff</w:t>
      </w:r>
      <w:r w:rsidRPr="0022797F">
        <w:rPr>
          <w:sz w:val="24"/>
          <w:szCs w:val="24"/>
        </w:rPr>
        <w:t xml:space="preserve"> about the poverty reduction strategy, </w:t>
      </w:r>
      <w:r w:rsidR="005264C2" w:rsidRPr="0022797F">
        <w:rPr>
          <w:sz w:val="24"/>
          <w:szCs w:val="24"/>
        </w:rPr>
        <w:t xml:space="preserve">and </w:t>
      </w:r>
      <w:r w:rsidRPr="0022797F">
        <w:rPr>
          <w:sz w:val="24"/>
          <w:szCs w:val="24"/>
        </w:rPr>
        <w:t xml:space="preserve">look at </w:t>
      </w:r>
      <w:r w:rsidRPr="0022797F">
        <w:rPr>
          <w:i/>
          <w:sz w:val="24"/>
          <w:szCs w:val="24"/>
        </w:rPr>
        <w:t>th</w:t>
      </w:r>
      <w:r w:rsidR="005264C2" w:rsidRPr="0022797F">
        <w:rPr>
          <w:i/>
          <w:sz w:val="24"/>
          <w:szCs w:val="24"/>
        </w:rPr>
        <w:t>eir</w:t>
      </w:r>
      <w:r w:rsidR="005264C2" w:rsidRPr="0022797F">
        <w:rPr>
          <w:sz w:val="24"/>
          <w:szCs w:val="24"/>
        </w:rPr>
        <w:t xml:space="preserve"> work to </w:t>
      </w:r>
      <w:r w:rsidRPr="0022797F">
        <w:rPr>
          <w:sz w:val="24"/>
          <w:szCs w:val="24"/>
        </w:rPr>
        <w:t>help them create links.</w:t>
      </w:r>
      <w:r w:rsidR="007C4E1C" w:rsidRPr="0022797F">
        <w:rPr>
          <w:sz w:val="24"/>
          <w:szCs w:val="24"/>
        </w:rPr>
        <w:t xml:space="preserve"> </w:t>
      </w:r>
    </w:p>
    <w:p w14:paraId="6A330ECE" w14:textId="77777777" w:rsidR="00E15EDF" w:rsidRPr="0022797F" w:rsidRDefault="00E15EDF" w:rsidP="0022797F">
      <w:pPr>
        <w:spacing w:before="120" w:after="120"/>
      </w:pPr>
      <w:r w:rsidRPr="0022797F">
        <w:t xml:space="preserve">*Small groups tend to be most successful for having people learn. Provided there are opportunities to get in front of the groups that need to be educated, this is a good way to go. </w:t>
      </w:r>
    </w:p>
    <w:p w14:paraId="43CBDBCA" w14:textId="77777777" w:rsidR="00E15EDF" w:rsidRPr="0022797F" w:rsidRDefault="00E15EDF" w:rsidP="00E15EDF"/>
    <w:p w14:paraId="7EBB9DE2" w14:textId="77777777" w:rsidR="00356139" w:rsidRPr="0022797F" w:rsidRDefault="00356139" w:rsidP="00E15EDF"/>
    <w:p w14:paraId="7EA4EE92" w14:textId="77777777" w:rsidR="007C4E1C" w:rsidRPr="0022797F" w:rsidRDefault="007C4E1C" w:rsidP="005264C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What challenges do you have?</w:t>
      </w:r>
    </w:p>
    <w:p w14:paraId="18614077" w14:textId="77777777" w:rsidR="005264C2" w:rsidRPr="0022797F" w:rsidRDefault="005264C2" w:rsidP="0022797F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>Competing priorities</w:t>
      </w:r>
      <w:r w:rsidR="00356139" w:rsidRPr="0022797F">
        <w:rPr>
          <w:b/>
          <w:sz w:val="24"/>
          <w:szCs w:val="24"/>
        </w:rPr>
        <w:t xml:space="preserve"> (and limited capacity)</w:t>
      </w:r>
    </w:p>
    <w:p w14:paraId="65F2DE95" w14:textId="77777777" w:rsidR="00356139" w:rsidRPr="0022797F" w:rsidRDefault="00356139" w:rsidP="0022797F">
      <w:pPr>
        <w:pStyle w:val="ListParagraph"/>
        <w:numPr>
          <w:ilvl w:val="1"/>
          <w:numId w:val="4"/>
        </w:numPr>
        <w:spacing w:before="120" w:after="120"/>
        <w:ind w:hanging="357"/>
        <w:contextualSpacing w:val="0"/>
        <w:rPr>
          <w:b/>
          <w:sz w:val="24"/>
          <w:szCs w:val="24"/>
        </w:rPr>
      </w:pPr>
      <w:r w:rsidRPr="0022797F">
        <w:rPr>
          <w:sz w:val="24"/>
          <w:szCs w:val="24"/>
        </w:rPr>
        <w:t>Hierarchy</w:t>
      </w:r>
    </w:p>
    <w:p w14:paraId="3151F3AA" w14:textId="77777777" w:rsidR="00356139" w:rsidRPr="0022797F" w:rsidRDefault="00356139" w:rsidP="0022797F">
      <w:pPr>
        <w:pStyle w:val="ListParagraph"/>
        <w:numPr>
          <w:ilvl w:val="1"/>
          <w:numId w:val="4"/>
        </w:numPr>
        <w:spacing w:before="120" w:after="120"/>
        <w:ind w:hanging="357"/>
        <w:contextualSpacing w:val="0"/>
        <w:rPr>
          <w:b/>
          <w:sz w:val="24"/>
          <w:szCs w:val="24"/>
        </w:rPr>
      </w:pPr>
      <w:r w:rsidRPr="0022797F">
        <w:rPr>
          <w:sz w:val="24"/>
          <w:szCs w:val="24"/>
        </w:rPr>
        <w:t>Bias</w:t>
      </w:r>
    </w:p>
    <w:p w14:paraId="2FFD8C10" w14:textId="77777777" w:rsidR="007C4E1C" w:rsidRPr="0022797F" w:rsidRDefault="007C4E1C" w:rsidP="0022797F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Deep silos (esp. other departments are trying to deep</w:t>
      </w:r>
      <w:r w:rsidR="005264C2" w:rsidRPr="0022797F">
        <w:rPr>
          <w:sz w:val="24"/>
          <w:szCs w:val="24"/>
        </w:rPr>
        <w:t>ly engage</w:t>
      </w:r>
      <w:r w:rsidRPr="0022797F">
        <w:rPr>
          <w:sz w:val="24"/>
          <w:szCs w:val="24"/>
        </w:rPr>
        <w:t xml:space="preserve"> on their own </w:t>
      </w:r>
      <w:r w:rsidR="005264C2" w:rsidRPr="0022797F">
        <w:rPr>
          <w:sz w:val="24"/>
          <w:szCs w:val="24"/>
        </w:rPr>
        <w:t>issues</w:t>
      </w:r>
      <w:r w:rsidRPr="0022797F">
        <w:rPr>
          <w:sz w:val="24"/>
          <w:szCs w:val="24"/>
        </w:rPr>
        <w:t>)</w:t>
      </w:r>
    </w:p>
    <w:p w14:paraId="2CF30A58" w14:textId="77777777" w:rsidR="007C4E1C" w:rsidRPr="0022797F" w:rsidRDefault="007C4E1C" w:rsidP="0022797F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Dif</w:t>
      </w:r>
      <w:r w:rsidR="005264C2" w:rsidRPr="0022797F">
        <w:rPr>
          <w:sz w:val="24"/>
          <w:szCs w:val="24"/>
        </w:rPr>
        <w:t xml:space="preserve">ferent types of employees require different types of education – what is the difference between what each </w:t>
      </w:r>
      <w:proofErr w:type="gramStart"/>
      <w:r w:rsidR="005264C2" w:rsidRPr="0022797F">
        <w:rPr>
          <w:sz w:val="24"/>
          <w:szCs w:val="24"/>
        </w:rPr>
        <w:t>needs</w:t>
      </w:r>
      <w:proofErr w:type="gramEnd"/>
      <w:r w:rsidR="005264C2" w:rsidRPr="0022797F">
        <w:rPr>
          <w:sz w:val="24"/>
          <w:szCs w:val="24"/>
        </w:rPr>
        <w:t xml:space="preserve"> to know? (ex. training senior leadership vs. council vs. frontline, </w:t>
      </w:r>
      <w:r w:rsidRPr="0022797F">
        <w:rPr>
          <w:sz w:val="24"/>
          <w:szCs w:val="24"/>
        </w:rPr>
        <w:t>etc.</w:t>
      </w:r>
      <w:r w:rsidR="005264C2" w:rsidRPr="0022797F">
        <w:rPr>
          <w:sz w:val="24"/>
          <w:szCs w:val="24"/>
        </w:rPr>
        <w:t>)</w:t>
      </w:r>
      <w:r w:rsidRPr="0022797F">
        <w:rPr>
          <w:sz w:val="24"/>
          <w:szCs w:val="24"/>
        </w:rPr>
        <w:t xml:space="preserve"> </w:t>
      </w:r>
    </w:p>
    <w:p w14:paraId="02E0A538" w14:textId="77777777" w:rsidR="007C4E1C" w:rsidRPr="0022797F" w:rsidRDefault="00356139" w:rsidP="0022797F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Finding one focus or one definition of poverty – it means different things to different people</w:t>
      </w:r>
    </w:p>
    <w:p w14:paraId="7F2F0140" w14:textId="77777777" w:rsidR="007C4E1C" w:rsidRPr="0022797F" w:rsidRDefault="007C4E1C" w:rsidP="0022797F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Shifting deep seated attitudes</w:t>
      </w:r>
    </w:p>
    <w:p w14:paraId="494FDF06" w14:textId="77777777" w:rsidR="00356139" w:rsidRPr="0022797F" w:rsidRDefault="007C4E1C" w:rsidP="0022797F">
      <w:pPr>
        <w:pStyle w:val="ListParagraph"/>
        <w:numPr>
          <w:ilvl w:val="1"/>
          <w:numId w:val="4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Needs to come </w:t>
      </w:r>
      <w:r w:rsidR="00356139" w:rsidRPr="0022797F">
        <w:rPr>
          <w:sz w:val="24"/>
          <w:szCs w:val="24"/>
        </w:rPr>
        <w:t>top-down (</w:t>
      </w:r>
      <w:r w:rsidR="00356139" w:rsidRPr="0022797F">
        <w:rPr>
          <w:sz w:val="24"/>
          <w:szCs w:val="24"/>
        </w:rPr>
        <w:t xml:space="preserve">an </w:t>
      </w:r>
      <w:r w:rsidR="00356139" w:rsidRPr="0022797F">
        <w:rPr>
          <w:sz w:val="24"/>
          <w:szCs w:val="24"/>
        </w:rPr>
        <w:t>accepted attitude)</w:t>
      </w:r>
      <w:r w:rsidR="00356139" w:rsidRPr="0022797F">
        <w:rPr>
          <w:sz w:val="24"/>
          <w:szCs w:val="24"/>
        </w:rPr>
        <w:t xml:space="preserve"> AND </w:t>
      </w:r>
      <w:r w:rsidRPr="0022797F">
        <w:rPr>
          <w:sz w:val="24"/>
          <w:szCs w:val="24"/>
        </w:rPr>
        <w:t>bottom-up (</w:t>
      </w:r>
      <w:r w:rsidR="00356139" w:rsidRPr="0022797F">
        <w:rPr>
          <w:sz w:val="24"/>
          <w:szCs w:val="24"/>
        </w:rPr>
        <w:t xml:space="preserve">understand </w:t>
      </w:r>
      <w:r w:rsidRPr="0022797F">
        <w:rPr>
          <w:sz w:val="24"/>
          <w:szCs w:val="24"/>
        </w:rPr>
        <w:t xml:space="preserve">when and where people need to be </w:t>
      </w:r>
      <w:r w:rsidR="00356139" w:rsidRPr="0022797F">
        <w:rPr>
          <w:sz w:val="24"/>
          <w:szCs w:val="24"/>
        </w:rPr>
        <w:t>engaged</w:t>
      </w:r>
      <w:r w:rsidRPr="0022797F">
        <w:rPr>
          <w:sz w:val="24"/>
          <w:szCs w:val="24"/>
        </w:rPr>
        <w:t xml:space="preserve">) </w:t>
      </w:r>
    </w:p>
    <w:p w14:paraId="182BD3CE" w14:textId="77777777" w:rsidR="00356139" w:rsidRPr="0022797F" w:rsidRDefault="00356139" w:rsidP="00356139"/>
    <w:p w14:paraId="64694B84" w14:textId="77777777" w:rsidR="007C4E1C" w:rsidRPr="0022797F" w:rsidRDefault="007C4E1C" w:rsidP="00356139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22797F">
        <w:rPr>
          <w:b/>
          <w:sz w:val="24"/>
          <w:szCs w:val="24"/>
        </w:rPr>
        <w:t xml:space="preserve">What </w:t>
      </w:r>
      <w:r w:rsidR="00356139" w:rsidRPr="0022797F">
        <w:rPr>
          <w:b/>
          <w:sz w:val="24"/>
          <w:szCs w:val="24"/>
        </w:rPr>
        <w:t>other ideas do you have for municipal engagement, or have you seen other departments successfully implement?</w:t>
      </w:r>
    </w:p>
    <w:p w14:paraId="3683044F" w14:textId="77777777" w:rsidR="007C4E1C" w:rsidRPr="0022797F" w:rsidRDefault="007C4E1C" w:rsidP="0022797F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Elevating the voice of lived experience, and bringing them into education</w:t>
      </w:r>
      <w:r w:rsidR="00356139" w:rsidRPr="0022797F">
        <w:rPr>
          <w:sz w:val="24"/>
          <w:szCs w:val="24"/>
        </w:rPr>
        <w:t>al</w:t>
      </w:r>
      <w:r w:rsidRPr="0022797F">
        <w:rPr>
          <w:sz w:val="24"/>
          <w:szCs w:val="24"/>
        </w:rPr>
        <w:t xml:space="preserve"> efforts (e</w:t>
      </w:r>
      <w:r w:rsidR="00356139" w:rsidRPr="0022797F">
        <w:rPr>
          <w:sz w:val="24"/>
          <w:szCs w:val="24"/>
        </w:rPr>
        <w:t>x. Hamilton Speakers’ Bureau). Including content-experts makes it real</w:t>
      </w:r>
      <w:r w:rsidRPr="0022797F">
        <w:rPr>
          <w:sz w:val="24"/>
          <w:szCs w:val="24"/>
        </w:rPr>
        <w:t xml:space="preserve">. Whenever possible, how can </w:t>
      </w:r>
      <w:r w:rsidR="00356139" w:rsidRPr="0022797F">
        <w:rPr>
          <w:sz w:val="24"/>
          <w:szCs w:val="24"/>
        </w:rPr>
        <w:t>they be part of the</w:t>
      </w:r>
      <w:r w:rsidRPr="0022797F">
        <w:rPr>
          <w:sz w:val="24"/>
          <w:szCs w:val="24"/>
        </w:rPr>
        <w:t xml:space="preserve"> education</w:t>
      </w:r>
      <w:r w:rsidR="00356139" w:rsidRPr="0022797F">
        <w:rPr>
          <w:sz w:val="24"/>
          <w:szCs w:val="24"/>
        </w:rPr>
        <w:t xml:space="preserve"> process</w:t>
      </w:r>
      <w:r w:rsidRPr="0022797F">
        <w:rPr>
          <w:sz w:val="24"/>
          <w:szCs w:val="24"/>
        </w:rPr>
        <w:t>?</w:t>
      </w:r>
    </w:p>
    <w:p w14:paraId="5B49201E" w14:textId="77777777" w:rsidR="00356139" w:rsidRPr="0022797F" w:rsidRDefault="00356139" w:rsidP="0022797F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Create a video to bring voices of people with lived experience and other community members, to Council during presentations. They are always looking for more community feedback.</w:t>
      </w:r>
    </w:p>
    <w:p w14:paraId="1F61FB70" w14:textId="77777777" w:rsidR="007C4E1C" w:rsidRPr="0022797F" w:rsidRDefault="00356139" w:rsidP="0022797F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>Lunch-n-Learns</w:t>
      </w:r>
    </w:p>
    <w:p w14:paraId="0CF7B7AE" w14:textId="77777777" w:rsidR="007C4E1C" w:rsidRPr="0022797F" w:rsidRDefault="0022797F" w:rsidP="0022797F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Apply poverty reduction concepts internally. </w:t>
      </w:r>
      <w:r w:rsidR="007C4E1C" w:rsidRPr="0022797F">
        <w:rPr>
          <w:sz w:val="24"/>
          <w:szCs w:val="24"/>
        </w:rPr>
        <w:t>City empl</w:t>
      </w:r>
      <w:r w:rsidR="00356139" w:rsidRPr="0022797F">
        <w:rPr>
          <w:sz w:val="24"/>
          <w:szCs w:val="24"/>
        </w:rPr>
        <w:t>oyees are not immune to poverty. L</w:t>
      </w:r>
      <w:r w:rsidR="007C4E1C" w:rsidRPr="0022797F">
        <w:rPr>
          <w:sz w:val="24"/>
          <w:szCs w:val="24"/>
        </w:rPr>
        <w:t xml:space="preserve">ook at your own practices, and </w:t>
      </w:r>
      <w:r w:rsidR="00356139" w:rsidRPr="0022797F">
        <w:rPr>
          <w:sz w:val="24"/>
          <w:szCs w:val="24"/>
        </w:rPr>
        <w:t xml:space="preserve">identify </w:t>
      </w:r>
      <w:r w:rsidR="007C4E1C" w:rsidRPr="0022797F">
        <w:rPr>
          <w:sz w:val="24"/>
          <w:szCs w:val="24"/>
        </w:rPr>
        <w:t>how the city</w:t>
      </w:r>
      <w:r w:rsidR="00356139" w:rsidRPr="0022797F">
        <w:rPr>
          <w:sz w:val="24"/>
          <w:szCs w:val="24"/>
        </w:rPr>
        <w:t xml:space="preserve"> can</w:t>
      </w:r>
      <w:r w:rsidR="007C4E1C" w:rsidRPr="0022797F">
        <w:rPr>
          <w:sz w:val="24"/>
          <w:szCs w:val="24"/>
        </w:rPr>
        <w:t xml:space="preserve"> enhance acc</w:t>
      </w:r>
      <w:r w:rsidR="00356139" w:rsidRPr="0022797F">
        <w:rPr>
          <w:sz w:val="24"/>
          <w:szCs w:val="24"/>
        </w:rPr>
        <w:t>ess to resources for city staff.</w:t>
      </w:r>
      <w:r w:rsidR="007C4E1C" w:rsidRPr="0022797F">
        <w:rPr>
          <w:sz w:val="24"/>
          <w:szCs w:val="24"/>
        </w:rPr>
        <w:t xml:space="preserve"> </w:t>
      </w:r>
      <w:r w:rsidR="00356139" w:rsidRPr="0022797F">
        <w:rPr>
          <w:sz w:val="24"/>
          <w:szCs w:val="24"/>
        </w:rPr>
        <w:t>Ex. integrating financial coaching in the Employment Assistance Program.</w:t>
      </w:r>
    </w:p>
    <w:p w14:paraId="164E4656" w14:textId="77777777" w:rsidR="007C4E1C" w:rsidRPr="0022797F" w:rsidRDefault="007C4E1C" w:rsidP="0022797F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Learning Theory: successful organization looks like </w:t>
      </w:r>
      <w:r w:rsidRPr="0022797F">
        <w:rPr>
          <w:i/>
          <w:sz w:val="24"/>
          <w:szCs w:val="24"/>
        </w:rPr>
        <w:t>fun</w:t>
      </w:r>
      <w:r w:rsidRPr="0022797F">
        <w:rPr>
          <w:sz w:val="24"/>
          <w:szCs w:val="24"/>
        </w:rPr>
        <w:t>! What can you do to make it an engaging education experience?</w:t>
      </w:r>
    </w:p>
    <w:p w14:paraId="53ED0697" w14:textId="77777777" w:rsidR="007C4E1C" w:rsidRPr="0022797F" w:rsidRDefault="007C4E1C" w:rsidP="0022797F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sz w:val="24"/>
          <w:szCs w:val="24"/>
        </w:rPr>
      </w:pPr>
      <w:r w:rsidRPr="0022797F">
        <w:rPr>
          <w:sz w:val="24"/>
          <w:szCs w:val="24"/>
        </w:rPr>
        <w:t xml:space="preserve">Repetition: </w:t>
      </w:r>
      <w:r w:rsidR="00356139" w:rsidRPr="0022797F">
        <w:rPr>
          <w:sz w:val="24"/>
          <w:szCs w:val="24"/>
        </w:rPr>
        <w:t>once you communicate information one way</w:t>
      </w:r>
      <w:r w:rsidRPr="0022797F">
        <w:rPr>
          <w:sz w:val="24"/>
          <w:szCs w:val="24"/>
        </w:rPr>
        <w:t xml:space="preserve">, how can </w:t>
      </w:r>
      <w:r w:rsidR="00356139" w:rsidRPr="0022797F">
        <w:rPr>
          <w:sz w:val="24"/>
          <w:szCs w:val="24"/>
        </w:rPr>
        <w:t>you</w:t>
      </w:r>
      <w:r w:rsidRPr="0022797F">
        <w:rPr>
          <w:sz w:val="24"/>
          <w:szCs w:val="24"/>
        </w:rPr>
        <w:t xml:space="preserve"> </w:t>
      </w:r>
      <w:r w:rsidR="00356139" w:rsidRPr="0022797F">
        <w:rPr>
          <w:sz w:val="24"/>
          <w:szCs w:val="24"/>
        </w:rPr>
        <w:t>hand it</w:t>
      </w:r>
      <w:r w:rsidRPr="0022797F">
        <w:rPr>
          <w:sz w:val="24"/>
          <w:szCs w:val="24"/>
        </w:rPr>
        <w:t xml:space="preserve"> back out to people in a checklist, a poster, </w:t>
      </w:r>
      <w:r w:rsidR="00356139" w:rsidRPr="0022797F">
        <w:rPr>
          <w:sz w:val="24"/>
          <w:szCs w:val="24"/>
        </w:rPr>
        <w:t xml:space="preserve">or other multi-media </w:t>
      </w:r>
      <w:r w:rsidRPr="0022797F">
        <w:rPr>
          <w:sz w:val="24"/>
          <w:szCs w:val="24"/>
        </w:rPr>
        <w:t>so</w:t>
      </w:r>
      <w:r w:rsidR="00356139" w:rsidRPr="0022797F">
        <w:rPr>
          <w:sz w:val="24"/>
          <w:szCs w:val="24"/>
        </w:rPr>
        <w:t xml:space="preserve"> that</w:t>
      </w:r>
      <w:r w:rsidRPr="0022797F">
        <w:rPr>
          <w:sz w:val="24"/>
          <w:szCs w:val="24"/>
        </w:rPr>
        <w:t xml:space="preserve"> </w:t>
      </w:r>
      <w:r w:rsidR="00356139" w:rsidRPr="0022797F">
        <w:rPr>
          <w:sz w:val="24"/>
          <w:szCs w:val="24"/>
        </w:rPr>
        <w:t>your audience</w:t>
      </w:r>
      <w:r w:rsidRPr="0022797F">
        <w:rPr>
          <w:sz w:val="24"/>
          <w:szCs w:val="24"/>
        </w:rPr>
        <w:t xml:space="preserve"> retain</w:t>
      </w:r>
      <w:r w:rsidR="00356139" w:rsidRPr="0022797F">
        <w:rPr>
          <w:sz w:val="24"/>
          <w:szCs w:val="24"/>
        </w:rPr>
        <w:t>s</w:t>
      </w:r>
      <w:r w:rsidRPr="0022797F">
        <w:rPr>
          <w:sz w:val="24"/>
          <w:szCs w:val="24"/>
        </w:rPr>
        <w:t xml:space="preserve"> the information over time?</w:t>
      </w:r>
    </w:p>
    <w:p w14:paraId="4722B548" w14:textId="77777777" w:rsidR="007C4E1C" w:rsidRPr="0022797F" w:rsidRDefault="007C4E1C" w:rsidP="007C4E1C">
      <w:pPr>
        <w:pStyle w:val="ListParagraph"/>
        <w:rPr>
          <w:sz w:val="24"/>
          <w:szCs w:val="24"/>
        </w:rPr>
      </w:pPr>
    </w:p>
    <w:p w14:paraId="1991709D" w14:textId="77777777" w:rsidR="0061743E" w:rsidRPr="0022797F" w:rsidRDefault="0061743E" w:rsidP="005945EE"/>
    <w:p w14:paraId="7B99E842" w14:textId="77777777" w:rsidR="005945EE" w:rsidRDefault="005945EE" w:rsidP="005945EE"/>
    <w:p w14:paraId="5A703924" w14:textId="77777777" w:rsidR="005945EE" w:rsidRPr="005945EE" w:rsidRDefault="005945EE" w:rsidP="005945EE"/>
    <w:sectPr w:rsidR="005945EE" w:rsidRPr="005945EE" w:rsidSect="008F0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F850" w14:textId="77777777" w:rsidR="00A804AE" w:rsidRDefault="00A804AE" w:rsidP="00356139">
      <w:r>
        <w:separator/>
      </w:r>
    </w:p>
  </w:endnote>
  <w:endnote w:type="continuationSeparator" w:id="0">
    <w:p w14:paraId="1858E57B" w14:textId="77777777" w:rsidR="00A804AE" w:rsidRDefault="00A804AE" w:rsidP="0035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88A1" w14:textId="77777777" w:rsidR="00A804AE" w:rsidRDefault="00A804AE" w:rsidP="00356139">
      <w:r>
        <w:separator/>
      </w:r>
    </w:p>
  </w:footnote>
  <w:footnote w:type="continuationSeparator" w:id="0">
    <w:p w14:paraId="3ED6B45E" w14:textId="77777777" w:rsidR="00A804AE" w:rsidRDefault="00A804AE" w:rsidP="0035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EB6"/>
    <w:multiLevelType w:val="hybridMultilevel"/>
    <w:tmpl w:val="11184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6079C"/>
    <w:multiLevelType w:val="hybridMultilevel"/>
    <w:tmpl w:val="26D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351E"/>
    <w:multiLevelType w:val="hybridMultilevel"/>
    <w:tmpl w:val="28628B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DD1"/>
    <w:multiLevelType w:val="hybridMultilevel"/>
    <w:tmpl w:val="3E8CD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64F1"/>
    <w:multiLevelType w:val="hybridMultilevel"/>
    <w:tmpl w:val="8A266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831A0"/>
    <w:multiLevelType w:val="hybridMultilevel"/>
    <w:tmpl w:val="2758B222"/>
    <w:lvl w:ilvl="0" w:tplc="513E2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CB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0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60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40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05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A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A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1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152986"/>
    <w:multiLevelType w:val="hybridMultilevel"/>
    <w:tmpl w:val="67ACC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A2A4D"/>
    <w:multiLevelType w:val="hybridMultilevel"/>
    <w:tmpl w:val="08BA0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7DEB"/>
    <w:multiLevelType w:val="hybridMultilevel"/>
    <w:tmpl w:val="E57A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B1C07"/>
    <w:multiLevelType w:val="hybridMultilevel"/>
    <w:tmpl w:val="DC400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E"/>
    <w:rsid w:val="000D3BC0"/>
    <w:rsid w:val="00192CF5"/>
    <w:rsid w:val="0022797F"/>
    <w:rsid w:val="00252004"/>
    <w:rsid w:val="00356139"/>
    <w:rsid w:val="003E1DC9"/>
    <w:rsid w:val="005264C2"/>
    <w:rsid w:val="005945EE"/>
    <w:rsid w:val="0061743E"/>
    <w:rsid w:val="00656803"/>
    <w:rsid w:val="007A1AE2"/>
    <w:rsid w:val="007C4E1C"/>
    <w:rsid w:val="008B7580"/>
    <w:rsid w:val="008F04D5"/>
    <w:rsid w:val="00A804AE"/>
    <w:rsid w:val="00E15EDF"/>
    <w:rsid w:val="00F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1A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45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174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C4E1C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6568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5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39"/>
  </w:style>
  <w:style w:type="paragraph" w:styleId="Footer">
    <w:name w:val="footer"/>
    <w:basedOn w:val="Normal"/>
    <w:link w:val="FooterChar"/>
    <w:uiPriority w:val="99"/>
    <w:unhideWhenUsed/>
    <w:rsid w:val="0035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asha@tamarackcommunity.ca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981</Words>
  <Characters>5596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Attendees</vt:lpstr>
      <vt:lpstr>    Update on MGR CoP Learning Agenda</vt:lpstr>
      <vt:lpstr>    Discussion</vt:lpstr>
    </vt:vector>
  </TitlesOfParts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1</cp:revision>
  <dcterms:created xsi:type="dcterms:W3CDTF">2017-07-10T16:18:00Z</dcterms:created>
  <dcterms:modified xsi:type="dcterms:W3CDTF">2017-07-10T19:32:00Z</dcterms:modified>
</cp:coreProperties>
</file>